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DA9" w:rsidRDefault="00D33A91">
      <w:r>
        <w:rPr>
          <w:noProof/>
          <w:lang w:eastAsia="pt-BR"/>
        </w:rPr>
        <w:drawing>
          <wp:inline distT="0" distB="0" distL="0" distR="0">
            <wp:extent cx="535350" cy="545590"/>
            <wp:effectExtent l="19050" t="0" r="0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903">
        <w:t xml:space="preserve"> </w:t>
      </w:r>
      <w:hyperlink r:id="rId6" w:history="1">
        <w:r w:rsidR="00177903"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D33A91" w:rsidRPr="00EE611B" w:rsidRDefault="00D33A91">
      <w:pPr>
        <w:rPr>
          <w:rFonts w:ascii="Arial" w:hAnsi="Arial" w:cs="Arial"/>
          <w:sz w:val="24"/>
          <w:szCs w:val="24"/>
        </w:rPr>
      </w:pPr>
    </w:p>
    <w:p w:rsidR="00D33A91" w:rsidRPr="00EE611B" w:rsidRDefault="00D33A91">
      <w:pPr>
        <w:rPr>
          <w:rFonts w:ascii="Arial" w:hAnsi="Arial" w:cs="Arial"/>
          <w:b/>
          <w:sz w:val="24"/>
          <w:szCs w:val="24"/>
        </w:rPr>
      </w:pPr>
      <w:r w:rsidRPr="00EE611B">
        <w:rPr>
          <w:rFonts w:ascii="Arial" w:hAnsi="Arial" w:cs="Arial"/>
          <w:b/>
          <w:sz w:val="24"/>
          <w:szCs w:val="24"/>
        </w:rPr>
        <w:t>Introdução a teologia:</w:t>
      </w:r>
    </w:p>
    <w:p w:rsidR="00D33A91" w:rsidRPr="00EE611B" w:rsidRDefault="00D33A91" w:rsidP="00EE611B">
      <w:pPr>
        <w:ind w:firstLine="708"/>
        <w:rPr>
          <w:rFonts w:ascii="Arial" w:hAnsi="Arial" w:cs="Arial"/>
          <w:sz w:val="24"/>
          <w:szCs w:val="24"/>
        </w:rPr>
      </w:pPr>
    </w:p>
    <w:p w:rsidR="00D33A91" w:rsidRPr="00EE611B" w:rsidRDefault="00D33A91">
      <w:pPr>
        <w:rPr>
          <w:rFonts w:ascii="Arial" w:hAnsi="Arial" w:cs="Arial"/>
          <w:b/>
          <w:sz w:val="24"/>
          <w:szCs w:val="24"/>
        </w:rPr>
      </w:pPr>
      <w:r w:rsidRPr="00EE611B">
        <w:rPr>
          <w:rFonts w:ascii="Arial" w:hAnsi="Arial" w:cs="Arial"/>
          <w:b/>
          <w:sz w:val="24"/>
          <w:szCs w:val="24"/>
        </w:rPr>
        <w:t>Etimologia:</w:t>
      </w:r>
    </w:p>
    <w:p w:rsidR="00D33A91" w:rsidRPr="00D33A91" w:rsidRDefault="00D33A91" w:rsidP="00EE61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Ciência</w:t>
      </w:r>
      <w:r w:rsidRPr="00D33A91">
        <w:rPr>
          <w:rFonts w:ascii="Arial" w:eastAsia="Times New Roman" w:hAnsi="Arial" w:cs="Arial"/>
          <w:color w:val="202124"/>
          <w:sz w:val="24"/>
          <w:szCs w:val="24"/>
          <w:lang w:eastAsia="pt-BR"/>
        </w:rPr>
        <w:t xml:space="preserve"> ou estudo que se ocupa de Deus, de sua natureza e seus atributos e de suas relações com o homem e com o universo.</w:t>
      </w:r>
    </w:p>
    <w:p w:rsidR="00D33A91" w:rsidRDefault="00EE611B" w:rsidP="00EE611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>C</w:t>
      </w:r>
      <w:r w:rsidR="00D33A91" w:rsidRPr="00D33A91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onjunto dos princ</w:t>
      </w: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>ípios de uma religião; doutrina, maneira particular de tratar as religiões.</w:t>
      </w:r>
    </w:p>
    <w:p w:rsidR="00EE611B" w:rsidRDefault="00EE611B" w:rsidP="00EE611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 w:rsidRPr="00EE611B">
        <w:rPr>
          <w:rFonts w:ascii="Arial" w:hAnsi="Arial" w:cs="Arial"/>
          <w:sz w:val="24"/>
          <w:szCs w:val="24"/>
          <w:shd w:val="clear" w:color="auto" w:fill="FFFFFF"/>
        </w:rPr>
        <w:t>A palavra provém do </w:t>
      </w:r>
      <w:hyperlink r:id="rId7" w:tooltip="Língua grega" w:history="1">
        <w:r w:rsidRPr="00EE611B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</w:rPr>
          <w:t>grego</w:t>
        </w:r>
      </w:hyperlink>
      <w:r w:rsidRPr="00EE611B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EE611B">
        <w:rPr>
          <w:rFonts w:ascii="Arial" w:hAnsi="Arial" w:cs="Arial"/>
          <w:i/>
          <w:iCs/>
          <w:sz w:val="24"/>
          <w:szCs w:val="24"/>
          <w:shd w:val="clear" w:color="auto" w:fill="FFFFFF"/>
        </w:rPr>
        <w:t>theologia</w:t>
      </w:r>
      <w:proofErr w:type="spellEnd"/>
      <w:r w:rsidRPr="00EE611B">
        <w:rPr>
          <w:rFonts w:ascii="Arial" w:hAnsi="Arial" w:cs="Arial"/>
          <w:sz w:val="24"/>
          <w:szCs w:val="24"/>
          <w:shd w:val="clear" w:color="auto" w:fill="FFFFFF"/>
        </w:rPr>
        <w:t> (</w:t>
      </w:r>
      <w:proofErr w:type="spellStart"/>
      <w:r w:rsidRPr="00EE611B">
        <w:rPr>
          <w:rFonts w:ascii="Arial" w:hAnsi="Arial" w:cs="Arial"/>
          <w:sz w:val="24"/>
          <w:szCs w:val="24"/>
          <w:shd w:val="clear" w:color="auto" w:fill="FFFFFF"/>
        </w:rPr>
        <w:t>θεολογία</w:t>
      </w:r>
      <w:proofErr w:type="spellEnd"/>
      <w:r w:rsidRPr="00EE611B">
        <w:rPr>
          <w:rFonts w:ascii="Arial" w:hAnsi="Arial" w:cs="Arial"/>
          <w:sz w:val="24"/>
          <w:szCs w:val="24"/>
          <w:shd w:val="clear" w:color="auto" w:fill="FFFFFF"/>
        </w:rPr>
        <w:t>), derivada de </w:t>
      </w:r>
      <w:proofErr w:type="spellStart"/>
      <w:r w:rsidRPr="00EE611B">
        <w:rPr>
          <w:rFonts w:ascii="Arial" w:hAnsi="Arial" w:cs="Arial"/>
          <w:i/>
          <w:iCs/>
          <w:sz w:val="24"/>
          <w:szCs w:val="24"/>
          <w:shd w:val="clear" w:color="auto" w:fill="FFFFFF"/>
        </w:rPr>
        <w:t>θεóς</w:t>
      </w:r>
      <w:proofErr w:type="spellEnd"/>
      <w:r w:rsidRPr="00EE611B">
        <w:rPr>
          <w:rFonts w:ascii="Arial" w:hAnsi="Arial" w:cs="Arial"/>
          <w:sz w:val="24"/>
          <w:szCs w:val="24"/>
          <w:shd w:val="clear" w:color="auto" w:fill="FFFFFF"/>
        </w:rPr>
        <w:t> [</w:t>
      </w:r>
      <w:proofErr w:type="spellStart"/>
      <w:r w:rsidRPr="00EE611B">
        <w:rPr>
          <w:rFonts w:ascii="Arial" w:hAnsi="Arial" w:cs="Arial"/>
          <w:i/>
          <w:iCs/>
          <w:sz w:val="24"/>
          <w:szCs w:val="24"/>
          <w:shd w:val="clear" w:color="auto" w:fill="FFFFFF"/>
        </w:rPr>
        <w:t>theos</w:t>
      </w:r>
      <w:proofErr w:type="spellEnd"/>
      <w:r w:rsidRPr="00EE611B">
        <w:rPr>
          <w:rFonts w:ascii="Arial" w:hAnsi="Arial" w:cs="Arial"/>
          <w:sz w:val="24"/>
          <w:szCs w:val="24"/>
          <w:shd w:val="clear" w:color="auto" w:fill="FFFFFF"/>
        </w:rPr>
        <w:t xml:space="preserve">], que significa "deus", </w:t>
      </w:r>
      <w:proofErr w:type="gramStart"/>
      <w:r w:rsidRPr="00EE611B">
        <w:rPr>
          <w:rFonts w:ascii="Arial" w:hAnsi="Arial" w:cs="Arial"/>
          <w:sz w:val="24"/>
          <w:szCs w:val="24"/>
          <w:shd w:val="clear" w:color="auto" w:fill="FFFFFF"/>
        </w:rPr>
        <w:t>e -</w:t>
      </w:r>
      <w:proofErr w:type="spellStart"/>
      <w:r w:rsidRPr="00EE611B">
        <w:rPr>
          <w:rFonts w:ascii="Arial" w:hAnsi="Arial" w:cs="Arial"/>
          <w:i/>
          <w:iCs/>
          <w:sz w:val="24"/>
          <w:szCs w:val="24"/>
          <w:shd w:val="clear" w:color="auto" w:fill="FFFFFF"/>
        </w:rPr>
        <w:t>logia</w:t>
      </w:r>
      <w:proofErr w:type="spellEnd"/>
      <w:proofErr w:type="gramEnd"/>
      <w:r w:rsidRPr="00EE611B">
        <w:rPr>
          <w:rFonts w:ascii="Arial" w:hAnsi="Arial" w:cs="Arial"/>
          <w:sz w:val="24"/>
          <w:szCs w:val="24"/>
          <w:shd w:val="clear" w:color="auto" w:fill="FFFFFF"/>
        </w:rPr>
        <w:t> (-</w:t>
      </w:r>
      <w:proofErr w:type="spellStart"/>
      <w:r w:rsidRPr="00EE611B">
        <w:rPr>
          <w:rFonts w:ascii="Arial" w:hAnsi="Arial" w:cs="Arial"/>
          <w:sz w:val="24"/>
          <w:szCs w:val="24"/>
          <w:shd w:val="clear" w:color="auto" w:fill="FFFFFF"/>
        </w:rPr>
        <w:t>λογία</w:t>
      </w:r>
      <w:proofErr w:type="spellEnd"/>
      <w:r w:rsidRPr="00EE611B">
        <w:rPr>
          <w:rFonts w:ascii="Arial" w:hAnsi="Arial" w:cs="Arial"/>
          <w:sz w:val="24"/>
          <w:szCs w:val="24"/>
          <w:shd w:val="clear" w:color="auto" w:fill="FFFFFF"/>
        </w:rPr>
        <w:t>),</w:t>
      </w:r>
      <w:hyperlink r:id="rId8" w:anchor="cite_note-8" w:history="1">
        <w:r w:rsidRPr="00EE611B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  <w:vertAlign w:val="superscript"/>
          </w:rPr>
          <w:t>[8]</w:t>
        </w:r>
      </w:hyperlink>
      <w:hyperlink r:id="rId9" w:anchor="cite_note-9" w:history="1">
        <w:r w:rsidRPr="00EE611B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FFFFFF"/>
            <w:vertAlign w:val="superscript"/>
          </w:rPr>
          <w:t>[9]</w:t>
        </w:r>
      </w:hyperlink>
      <w:r w:rsidRPr="00EE611B">
        <w:rPr>
          <w:rFonts w:ascii="Arial" w:hAnsi="Arial" w:cs="Arial"/>
          <w:sz w:val="24"/>
          <w:szCs w:val="24"/>
          <w:shd w:val="clear" w:color="auto" w:fill="FFFFFF"/>
        </w:rPr>
        <w:t> que significa "enunciados, ditos ou oráculos" (uma palavra relacionado a </w:t>
      </w:r>
      <w:hyperlink r:id="rId10" w:tooltip="Logos" w:history="1">
        <w:r w:rsidRPr="00EE611B">
          <w:rPr>
            <w:rStyle w:val="Hyperlink"/>
            <w:rFonts w:ascii="Arial" w:hAnsi="Arial" w:cs="Arial"/>
            <w:i/>
            <w:iCs/>
            <w:color w:val="auto"/>
            <w:sz w:val="24"/>
            <w:szCs w:val="24"/>
            <w:shd w:val="clear" w:color="auto" w:fill="FFFFFF"/>
          </w:rPr>
          <w:t>logos</w:t>
        </w:r>
      </w:hyperlink>
      <w:r w:rsidRPr="00EE611B">
        <w:rPr>
          <w:rFonts w:ascii="Arial" w:hAnsi="Arial" w:cs="Arial"/>
          <w:sz w:val="24"/>
          <w:szCs w:val="24"/>
          <w:shd w:val="clear" w:color="auto" w:fill="FFFFFF"/>
        </w:rPr>
        <w:t> [</w:t>
      </w:r>
      <w:proofErr w:type="spellStart"/>
      <w:r w:rsidRPr="00EE611B">
        <w:rPr>
          <w:rFonts w:ascii="Arial" w:hAnsi="Arial" w:cs="Arial"/>
          <w:sz w:val="24"/>
          <w:szCs w:val="24"/>
          <w:shd w:val="clear" w:color="auto" w:fill="FFFFFF"/>
        </w:rPr>
        <w:t>λόγος</w:t>
      </w:r>
      <w:proofErr w:type="spellEnd"/>
      <w:r w:rsidRPr="00EE611B">
        <w:rPr>
          <w:rFonts w:ascii="Arial" w:hAnsi="Arial" w:cs="Arial"/>
          <w:sz w:val="24"/>
          <w:szCs w:val="24"/>
          <w:shd w:val="clear" w:color="auto" w:fill="FFFFFF"/>
        </w:rPr>
        <w:t>], que significa "palavra, discurso, relato ou raciocínio"), que passou ao latim como </w:t>
      </w:r>
      <w:proofErr w:type="spellStart"/>
      <w:r w:rsidRPr="00EE611B">
        <w:rPr>
          <w:rFonts w:ascii="Arial" w:hAnsi="Arial" w:cs="Arial"/>
          <w:i/>
          <w:iCs/>
          <w:sz w:val="24"/>
          <w:szCs w:val="24"/>
          <w:shd w:val="clear" w:color="auto" w:fill="FFFFFF"/>
        </w:rPr>
        <w:t>theologia</w:t>
      </w:r>
      <w:proofErr w:type="spellEnd"/>
      <w:r w:rsidRPr="00EE611B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</w:p>
    <w:p w:rsidR="00EE611B" w:rsidRDefault="00EE611B" w:rsidP="00EE611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:rsidR="00EE611B" w:rsidRDefault="00EE611B" w:rsidP="00EE611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sz w:val="24"/>
          <w:szCs w:val="24"/>
          <w:shd w:val="clear" w:color="auto" w:fill="FFFFFF"/>
        </w:rPr>
        <w:t>Evolução do termo:</w:t>
      </w:r>
    </w:p>
    <w:p w:rsidR="00EE611B" w:rsidRDefault="00EE611B" w:rsidP="00EE611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:rsidR="00EE611B" w:rsidRPr="00EE611B" w:rsidRDefault="00EE611B" w:rsidP="00737CD7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sz w:val="24"/>
          <w:szCs w:val="24"/>
          <w:lang w:eastAsia="pt-BR"/>
        </w:rPr>
        <w:t>No </w:t>
      </w:r>
      <w:hyperlink r:id="rId11" w:tooltip="Cristianismo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cristianismo</w:t>
        </w:r>
      </w:hyperlink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isso </w:t>
      </w:r>
      <w:r w:rsidRPr="00EE611B">
        <w:rPr>
          <w:rFonts w:ascii="Arial" w:eastAsia="Times New Roman" w:hAnsi="Arial" w:cs="Arial"/>
          <w:sz w:val="24"/>
          <w:szCs w:val="24"/>
          <w:lang w:eastAsia="pt-BR"/>
        </w:rPr>
        <w:t>se dá a partir da </w:t>
      </w:r>
      <w:hyperlink r:id="rId12" w:tooltip="Bíbli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Bíblia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. O</w:t>
      </w:r>
      <w:r w:rsidRPr="00EE611B">
        <w:rPr>
          <w:rFonts w:ascii="Arial" w:eastAsia="Times New Roman" w:hAnsi="Arial" w:cs="Arial"/>
          <w:color w:val="202122"/>
          <w:sz w:val="16"/>
          <w:szCs w:val="16"/>
          <w:lang w:eastAsia="pt-BR"/>
        </w:rPr>
        <w:t xml:space="preserve"> </w:t>
      </w:r>
      <w:r w:rsidRPr="00EE611B">
        <w:rPr>
          <w:rFonts w:ascii="Arial" w:eastAsia="Times New Roman" w:hAnsi="Arial" w:cs="Arial"/>
          <w:sz w:val="24"/>
          <w:szCs w:val="24"/>
          <w:lang w:eastAsia="pt-BR"/>
        </w:rPr>
        <w:t>teólogo </w:t>
      </w:r>
      <w:hyperlink r:id="rId13" w:tooltip="Cristianismo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cristão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14" w:tooltip="Protestantismo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protestante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15" w:tooltip="Suíç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suíço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</w:t>
      </w:r>
      <w:hyperlink r:id="rId16" w:tooltip="Karl Barth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Karl Barth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definiu a Teologia como um "falar a partir de Deus". O termo "teologia" foi usado pela primeira vez por </w:t>
      </w:r>
      <w:hyperlink r:id="rId17" w:tooltip="Platão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Platão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no diálogo "</w:t>
      </w:r>
      <w:hyperlink r:id="rId18" w:tooltip="A Repúblic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A República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", para referir-se à compreensão da natureza divina de forma racional, em oposição à compreensão literária própria da </w:t>
      </w:r>
      <w:hyperlink r:id="rId19" w:tooltip="Poesi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poesia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tal como era conduzida pelos seus conterrâneos. Mais tarde, </w:t>
      </w:r>
      <w:hyperlink r:id="rId20" w:tooltip="Aristóteles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Aristóteles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empregou o termo em numerosas ocasiões, com dois significados:</w:t>
      </w:r>
    </w:p>
    <w:p w:rsidR="00EE611B" w:rsidRPr="00EE611B" w:rsidRDefault="00EE611B" w:rsidP="00EE611B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sz w:val="24"/>
          <w:szCs w:val="24"/>
          <w:lang w:eastAsia="pt-BR"/>
        </w:rPr>
        <w:t>Teologia como o ramo fundamental da </w:t>
      </w:r>
      <w:hyperlink r:id="rId21" w:tooltip="Filosofi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filosofia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também chamada "filosofia primeira" ou "ciência dos primeiros princípios", mais tarde chamada de </w:t>
      </w:r>
      <w:hyperlink r:id="rId22" w:tooltip="Metafísic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metafísica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por seus seguidores;</w:t>
      </w:r>
    </w:p>
    <w:p w:rsidR="00EE611B" w:rsidRPr="00EE611B" w:rsidRDefault="00EE611B" w:rsidP="00EE611B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sz w:val="24"/>
          <w:szCs w:val="24"/>
          <w:lang w:eastAsia="pt-BR"/>
        </w:rPr>
        <w:t>Teologia como denominação do pensamento </w:t>
      </w:r>
      <w:hyperlink r:id="rId23" w:tooltip="Mitologi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mitológico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imediatamente anterior à </w:t>
      </w:r>
      <w:hyperlink r:id="rId24" w:tooltip="Filosofi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filosofia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com uma conotação pejorativa e, sobretudo, utilizada para referir-se aos pensadores antigos não filósofos (como </w:t>
      </w:r>
      <w:hyperlink r:id="rId25" w:tooltip="Hesíodo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Hesíodo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e </w:t>
      </w:r>
      <w:proofErr w:type="spellStart"/>
      <w:r w:rsidRPr="00EE611B">
        <w:rPr>
          <w:rFonts w:ascii="Arial" w:eastAsia="Times New Roman" w:hAnsi="Arial" w:cs="Arial"/>
          <w:sz w:val="24"/>
          <w:szCs w:val="24"/>
          <w:lang w:eastAsia="pt-BR"/>
        </w:rPr>
        <w:fldChar w:fldCharType="begin"/>
      </w:r>
      <w:r w:rsidRPr="00EE611B">
        <w:rPr>
          <w:rFonts w:ascii="Arial" w:eastAsia="Times New Roman" w:hAnsi="Arial" w:cs="Arial"/>
          <w:sz w:val="24"/>
          <w:szCs w:val="24"/>
          <w:lang w:eastAsia="pt-BR"/>
        </w:rPr>
        <w:instrText xml:space="preserve"> HYPERLINK "https://pt.wikipedia.org/wiki/Fer%C3%A9cides_de_Siro" \o "Ferécides de Siro" </w:instrText>
      </w:r>
      <w:r w:rsidRPr="00EE611B">
        <w:rPr>
          <w:rFonts w:ascii="Arial" w:eastAsia="Times New Roman" w:hAnsi="Arial" w:cs="Arial"/>
          <w:sz w:val="24"/>
          <w:szCs w:val="24"/>
          <w:lang w:eastAsia="pt-BR"/>
        </w:rPr>
        <w:fldChar w:fldCharType="separate"/>
      </w:r>
      <w:r w:rsidRPr="00EE611B">
        <w:rPr>
          <w:rFonts w:ascii="Arial" w:eastAsia="Times New Roman" w:hAnsi="Arial" w:cs="Arial"/>
          <w:sz w:val="24"/>
          <w:szCs w:val="24"/>
          <w:lang w:eastAsia="pt-BR"/>
        </w:rPr>
        <w:t>Ferécides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proofErr w:type="spellStart"/>
      <w:r w:rsidRPr="00EE611B">
        <w:rPr>
          <w:rFonts w:ascii="Arial" w:eastAsia="Times New Roman" w:hAnsi="Arial" w:cs="Arial"/>
          <w:sz w:val="24"/>
          <w:szCs w:val="24"/>
          <w:lang w:eastAsia="pt-BR"/>
        </w:rPr>
        <w:t>Siro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fldChar w:fldCharType="end"/>
      </w:r>
      <w:r w:rsidRPr="00EE611B">
        <w:rPr>
          <w:rFonts w:ascii="Arial" w:eastAsia="Times New Roman" w:hAnsi="Arial" w:cs="Arial"/>
          <w:sz w:val="24"/>
          <w:szCs w:val="24"/>
          <w:lang w:eastAsia="pt-BR"/>
        </w:rPr>
        <w:t>).</w:t>
      </w:r>
    </w:p>
    <w:p w:rsidR="00EE611B" w:rsidRPr="00EE611B" w:rsidRDefault="00EE611B" w:rsidP="00737CD7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26" w:tooltip="Santo Agostinho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Santo Agostinho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tomou o conceito de </w:t>
      </w:r>
      <w:hyperlink r:id="rId27" w:tooltip="Teologia natural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teologia natural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da obra 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Antiquitates</w:t>
      </w:r>
      <w:proofErr w:type="spellEnd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rerum</w:t>
      </w:r>
      <w:proofErr w:type="spellEnd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humanarum</w:t>
      </w:r>
      <w:proofErr w:type="spellEnd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proofErr w:type="gram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et</w:t>
      </w:r>
      <w:proofErr w:type="spellEnd"/>
      <w:proofErr w:type="gramEnd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divinarum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>, de </w:t>
      </w:r>
      <w:hyperlink r:id="rId28" w:tooltip="Marco Terêncio Varrão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 xml:space="preserve">Marco </w:t>
        </w:r>
        <w:proofErr w:type="spellStart"/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Terêncio</w:t>
        </w:r>
        <w:proofErr w:type="spellEnd"/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 xml:space="preserve"> Varrão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como a única teologia verdadeira, dentre as três apresentadas por Varrão - a mítica, a </w:t>
      </w:r>
      <w:hyperlink r:id="rId29" w:tooltip="Polític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política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e a natural. Acima desta, situou a Teologia Sobrenatural (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theologia</w:t>
      </w:r>
      <w:proofErr w:type="spellEnd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supernaturalis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>), baseada nos dados da revelação. A teologia sobrenatural, situada fora do campo de ação da </w:t>
      </w:r>
      <w:hyperlink r:id="rId30" w:tooltip="Filosofi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filosofia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não estava subordinada, mas sim acima da última, considerada como uma serva (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ancilla</w:t>
      </w:r>
      <w:proofErr w:type="spellEnd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 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theologiae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>) que ajudaria a primeira na compreensão de Deus.</w:t>
      </w:r>
    </w:p>
    <w:p w:rsidR="00EE611B" w:rsidRDefault="00EE611B" w:rsidP="00EE611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611B" w:rsidRDefault="00EE611B" w:rsidP="00EE611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sz w:val="24"/>
          <w:szCs w:val="24"/>
          <w:lang w:eastAsia="pt-BR"/>
        </w:rPr>
        <w:lastRenderedPageBreak/>
        <w:drawing>
          <wp:inline distT="0" distB="0" distL="0" distR="0">
            <wp:extent cx="535350" cy="545590"/>
            <wp:effectExtent l="19050" t="0" r="0" b="0"/>
            <wp:docPr id="3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31" w:history="1">
        <w:r w:rsidR="00177903"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EE611B" w:rsidRDefault="00EE611B" w:rsidP="00EE611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611B" w:rsidRDefault="00EE611B" w:rsidP="00EE611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611B" w:rsidRPr="00EE611B" w:rsidRDefault="00EE611B" w:rsidP="00737CD7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hyperlink r:id="rId32" w:tooltip="Teodiceia" w:history="1">
        <w:proofErr w:type="spellStart"/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Teodiceia</w:t>
        </w:r>
        <w:proofErr w:type="spellEnd"/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termo empregado atualmente como sinônimo de "teologia natural", foi criado no </w:t>
      </w:r>
      <w:hyperlink r:id="rId33" w:tooltip="Século XVIII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século XVIII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por </w:t>
      </w:r>
      <w:hyperlink r:id="rId34" w:tooltip="Gottfried Wilhelm Leibniz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Leibniz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como título de uma de suas obras (</w:t>
      </w:r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 xml:space="preserve">Ensaio de </w:t>
      </w:r>
      <w:proofErr w:type="spellStart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Teodiceia</w:t>
      </w:r>
      <w:proofErr w:type="spellEnd"/>
      <w:r w:rsidRPr="00EE611B">
        <w:rPr>
          <w:rFonts w:ascii="Arial" w:eastAsia="Times New Roman" w:hAnsi="Arial" w:cs="Arial"/>
          <w:i/>
          <w:iCs/>
          <w:sz w:val="24"/>
          <w:szCs w:val="24"/>
          <w:lang w:eastAsia="pt-BR"/>
        </w:rPr>
        <w:t>. Sobre a bondade de Deus, a liberdade do ser humano e a origem do mal</w:t>
      </w:r>
      <w:r w:rsidRPr="00EE611B">
        <w:rPr>
          <w:rFonts w:ascii="Arial" w:eastAsia="Times New Roman" w:hAnsi="Arial" w:cs="Arial"/>
          <w:sz w:val="24"/>
          <w:szCs w:val="24"/>
          <w:lang w:eastAsia="pt-BR"/>
        </w:rPr>
        <w:t>), embora Leibniz utilize tal termo para referir-se a qualquer investigação cujo fim seja explicar a existência do </w:t>
      </w:r>
      <w:hyperlink r:id="rId35" w:tooltip="Mal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mal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e justificar a </w:t>
      </w:r>
      <w:hyperlink r:id="rId36" w:tooltip="Bem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bondade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de Deus.</w:t>
      </w:r>
    </w:p>
    <w:p w:rsidR="00EE611B" w:rsidRPr="00EE611B" w:rsidRDefault="00EE611B" w:rsidP="00737CD7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Outra vertente da Teologia, denominada "Via </w:t>
      </w:r>
      <w:proofErr w:type="spellStart"/>
      <w:r w:rsidRPr="00EE611B">
        <w:rPr>
          <w:rFonts w:ascii="Arial" w:eastAsia="Times New Roman" w:hAnsi="Arial" w:cs="Arial"/>
          <w:sz w:val="24"/>
          <w:szCs w:val="24"/>
          <w:lang w:eastAsia="pt-BR"/>
        </w:rPr>
        <w:t>Remotionis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" (ou Teologia </w:t>
      </w:r>
      <w:proofErr w:type="gramStart"/>
      <w:r w:rsidRPr="00EE611B">
        <w:rPr>
          <w:rFonts w:ascii="Arial" w:eastAsia="Times New Roman" w:hAnsi="Arial" w:cs="Arial"/>
          <w:sz w:val="24"/>
          <w:szCs w:val="24"/>
          <w:lang w:eastAsia="pt-BR"/>
        </w:rPr>
        <w:t>Negativa)</w:t>
      </w:r>
      <w:proofErr w:type="gram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, defende a </w:t>
      </w:r>
      <w:proofErr w:type="spellStart"/>
      <w:r w:rsidRPr="00EE611B">
        <w:rPr>
          <w:rFonts w:ascii="Arial" w:eastAsia="Times New Roman" w:hAnsi="Arial" w:cs="Arial"/>
          <w:sz w:val="24"/>
          <w:szCs w:val="24"/>
          <w:lang w:eastAsia="pt-BR"/>
        </w:rPr>
        <w:t>incognoscibilidade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 de Deus por meio da linguagem racional. O caminho dessa Teologia é apresentar predicados opostos (tais como </w:t>
      </w:r>
      <w:proofErr w:type="gramStart"/>
      <w:r w:rsidRPr="00EE611B">
        <w:rPr>
          <w:rFonts w:ascii="Arial" w:eastAsia="Times New Roman" w:hAnsi="Arial" w:cs="Arial"/>
          <w:sz w:val="24"/>
          <w:szCs w:val="24"/>
          <w:lang w:eastAsia="pt-BR"/>
        </w:rPr>
        <w:t>claro e escuro, bom</w:t>
      </w:r>
      <w:proofErr w:type="gram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 e mau) e falar que Deus não é nem um lado nem o outro. Começa-se por predicados mais concretos, da realidade terrena, e prossegue-se por predicados cada vez mais abstratos. Com a sucessão dessas sentenças, procura-se passar a </w:t>
      </w:r>
      <w:proofErr w:type="spellStart"/>
      <w:r w:rsidRPr="00EE611B">
        <w:rPr>
          <w:rFonts w:ascii="Arial" w:eastAsia="Times New Roman" w:hAnsi="Arial" w:cs="Arial"/>
          <w:sz w:val="24"/>
          <w:szCs w:val="24"/>
          <w:lang w:eastAsia="pt-BR"/>
        </w:rPr>
        <w:t>ideia</w:t>
      </w:r>
      <w:proofErr w:type="spellEnd"/>
      <w:r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 de que Deus não está no campo do dizível (campo da linguagem), mas em uma esfera superior a essa, acessível pela experiência mística.</w:t>
      </w:r>
      <w:r w:rsidR="00737CD7" w:rsidRPr="00EE611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EE611B" w:rsidRPr="00EE611B" w:rsidRDefault="00EE611B" w:rsidP="00737CD7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sz w:val="24"/>
          <w:szCs w:val="24"/>
          <w:lang w:eastAsia="pt-BR"/>
        </w:rPr>
        <w:t>Na </w:t>
      </w:r>
      <w:hyperlink r:id="rId37" w:tooltip="Tradição cristã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tradição cristã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(de matriz agostiniana), a teologia é organizada segundo os dados da revelação e da experiência humana. Esses dados são organizados no que se conhece como </w:t>
      </w:r>
      <w:hyperlink r:id="rId38" w:tooltip="Teologia sistemátic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teologia sistemática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 ou </w:t>
      </w:r>
      <w:hyperlink r:id="rId39" w:tooltip="Teologia dogmática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teologia dogmática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EE611B" w:rsidRDefault="00EE611B" w:rsidP="00737CD7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E611B">
        <w:rPr>
          <w:rFonts w:ascii="Arial" w:eastAsia="Times New Roman" w:hAnsi="Arial" w:cs="Arial"/>
          <w:sz w:val="24"/>
          <w:szCs w:val="24"/>
          <w:lang w:eastAsia="pt-BR"/>
        </w:rPr>
        <w:t>Há no século XXI, há uma </w:t>
      </w:r>
      <w:hyperlink r:id="rId40" w:tooltip="Teologia pós-moderna (página não existe)" w:history="1">
        <w:r w:rsidRPr="00EE611B">
          <w:rPr>
            <w:rFonts w:ascii="Arial" w:eastAsia="Times New Roman" w:hAnsi="Arial" w:cs="Arial"/>
            <w:sz w:val="24"/>
            <w:szCs w:val="24"/>
            <w:lang w:eastAsia="pt-BR"/>
          </w:rPr>
          <w:t>teologia pós-moderna</w:t>
        </w:r>
      </w:hyperlink>
      <w:r w:rsidRPr="00EE611B">
        <w:rPr>
          <w:rFonts w:ascii="Arial" w:eastAsia="Times New Roman" w:hAnsi="Arial" w:cs="Arial"/>
          <w:sz w:val="24"/>
          <w:szCs w:val="24"/>
          <w:lang w:eastAsia="pt-BR"/>
        </w:rPr>
        <w:t>, engatinha-se uma sociedade de cultura pós-moderna, a teologia como “discurso”, “estudo”, tende a perder significado e importância. A teologia se vê ameaçada com as mudanças que incidem sobre ela e sobre a igreja cristã. O dogma fundamental da modernidade, que estabelecia o sujeito e a razão crítica como fonte de interpretação, conhecimento e aceitação das verdades, acaba ruindo por excesso dessa mesma razão moderna. Ela sofisticou-se de tal maneira que foge do controle da razão normal das pessoas, deixando em seu lugar a aceitação ou rejeição subjetiva, arbitrária. Quando se extrema a racionalidade, cai-se na irracionalidade, pois não sendo capaz de acompanhá-la, não nos resta senão aceitá-la ou rejeitá-la também sem razão.</w:t>
      </w:r>
    </w:p>
    <w:p w:rsidR="00737CD7" w:rsidRDefault="00737CD7" w:rsidP="00EE611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CD7" w:rsidRDefault="00737CD7" w:rsidP="00EE611B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7CD7" w:rsidRDefault="00737CD7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Definição:</w:t>
      </w:r>
    </w:p>
    <w:p w:rsidR="00737CD7" w:rsidRP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hyperlink r:id="rId41" w:tooltip="Agostinho de Hipon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 xml:space="preserve">Agostinho de </w:t>
        </w:r>
        <w:proofErr w:type="spellStart"/>
        <w:r w:rsidRPr="00737CD7">
          <w:rPr>
            <w:rStyle w:val="Hyperlink"/>
            <w:rFonts w:ascii="Arial" w:hAnsi="Arial" w:cs="Arial"/>
            <w:color w:val="auto"/>
            <w:u w:val="none"/>
          </w:rPr>
          <w:t>Hipona</w:t>
        </w:r>
        <w:proofErr w:type="spellEnd"/>
      </w:hyperlink>
      <w:r w:rsidRPr="00737CD7">
        <w:rPr>
          <w:rFonts w:ascii="Arial" w:hAnsi="Arial" w:cs="Arial"/>
        </w:rPr>
        <w:t> definiu o termo </w:t>
      </w:r>
      <w:hyperlink r:id="rId42" w:tooltip="Latin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Latino</w:t>
        </w:r>
      </w:hyperlink>
      <w:r w:rsidRPr="00737CD7">
        <w:rPr>
          <w:rFonts w:ascii="Arial" w:hAnsi="Arial" w:cs="Arial"/>
        </w:rPr>
        <w:t> equivalente, </w:t>
      </w:r>
      <w:proofErr w:type="spellStart"/>
      <w:r w:rsidRPr="00737CD7">
        <w:rPr>
          <w:rFonts w:ascii="Arial" w:hAnsi="Arial" w:cs="Arial"/>
          <w:i/>
          <w:iCs/>
        </w:rPr>
        <w:t>theologia</w:t>
      </w:r>
      <w:proofErr w:type="spellEnd"/>
      <w:r w:rsidRPr="00737CD7">
        <w:rPr>
          <w:rFonts w:ascii="Arial" w:hAnsi="Arial" w:cs="Arial"/>
        </w:rPr>
        <w:t>, como "raciocínio ou discussão sobre a Deidade"; O termo pode, no entanto, ser usado para uma variedade de diferentes disciplinas ou campos de estudo.</w:t>
      </w:r>
    </w:p>
    <w:p w:rsid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737CD7">
        <w:rPr>
          <w:rFonts w:ascii="Arial" w:hAnsi="Arial" w:cs="Arial"/>
        </w:rPr>
        <w:t>A teologia começa com o pressuposto de que o </w:t>
      </w:r>
      <w:hyperlink r:id="rId43" w:tooltip="Divin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divino</w:t>
        </w:r>
      </w:hyperlink>
      <w:r w:rsidRPr="00737CD7">
        <w:rPr>
          <w:rFonts w:ascii="Arial" w:hAnsi="Arial" w:cs="Arial"/>
        </w:rPr>
        <w:t> existe de alguma forma, como na </w:t>
      </w:r>
      <w:hyperlink r:id="rId44" w:tooltip="Físic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física</w:t>
        </w:r>
      </w:hyperlink>
      <w:r w:rsidRPr="00737CD7">
        <w:rPr>
          <w:rFonts w:ascii="Arial" w:hAnsi="Arial" w:cs="Arial"/>
        </w:rPr>
        <w:t>, no </w:t>
      </w:r>
      <w:hyperlink r:id="rId45" w:tooltip="Sobrenatural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sobrenatural</w:t>
        </w:r>
      </w:hyperlink>
      <w:r w:rsidRPr="00737CD7">
        <w:rPr>
          <w:rFonts w:ascii="Arial" w:hAnsi="Arial" w:cs="Arial"/>
        </w:rPr>
        <w:t>, </w:t>
      </w:r>
      <w:hyperlink r:id="rId46" w:tooltip="Fenomenologia (filosofia)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mental</w:t>
        </w:r>
      </w:hyperlink>
      <w:r w:rsidRPr="00737CD7">
        <w:rPr>
          <w:rFonts w:ascii="Arial" w:hAnsi="Arial" w:cs="Arial"/>
        </w:rPr>
        <w:t> ou </w:t>
      </w:r>
      <w:hyperlink r:id="rId47" w:tooltip="Construção social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realidades</w:t>
        </w:r>
        <w:r w:rsidRPr="00737CD7">
          <w:rPr>
            <w:rStyle w:val="Hyperlink"/>
            <w:rFonts w:ascii="Arial" w:hAnsi="Arial" w:cs="Arial"/>
            <w:color w:val="auto"/>
          </w:rPr>
          <w:t xml:space="preserve"> </w:t>
        </w:r>
        <w:r w:rsidRPr="00737CD7">
          <w:rPr>
            <w:rStyle w:val="Hyperlink"/>
            <w:rFonts w:ascii="Arial" w:hAnsi="Arial" w:cs="Arial"/>
            <w:color w:val="auto"/>
            <w:u w:val="none"/>
          </w:rPr>
          <w:t>sociais</w:t>
        </w:r>
      </w:hyperlink>
      <w:r w:rsidRPr="00737CD7">
        <w:rPr>
          <w:rFonts w:ascii="Arial" w:hAnsi="Arial" w:cs="Arial"/>
        </w:rPr>
        <w:t>, e essa evidência para e sobre isso pode ser encontrada através de experiên</w:t>
      </w:r>
      <w:r>
        <w:rPr>
          <w:rFonts w:ascii="Arial" w:hAnsi="Arial" w:cs="Arial"/>
        </w:rPr>
        <w:t>cias espirituais pessoais e</w:t>
      </w:r>
      <w:proofErr w:type="gramStart"/>
      <w:r>
        <w:rPr>
          <w:rFonts w:ascii="Arial" w:hAnsi="Arial" w:cs="Arial"/>
        </w:rPr>
        <w:t xml:space="preserve"> </w:t>
      </w:r>
      <w:r w:rsidRPr="00737CD7">
        <w:rPr>
          <w:rFonts w:ascii="Arial" w:hAnsi="Arial" w:cs="Arial"/>
        </w:rPr>
        <w:t xml:space="preserve"> </w:t>
      </w:r>
      <w:proofErr w:type="gramEnd"/>
      <w:r w:rsidRPr="00737CD7">
        <w:rPr>
          <w:rFonts w:ascii="Arial" w:hAnsi="Arial" w:cs="Arial"/>
        </w:rPr>
        <w:t xml:space="preserve">registros históricos de experiências como documentadas </w:t>
      </w:r>
    </w:p>
    <w:p w:rsid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737CD7">
        <w:rPr>
          <w:rFonts w:ascii="Arial" w:hAnsi="Arial" w:cs="Arial"/>
        </w:rPr>
        <w:lastRenderedPageBreak/>
        <w:drawing>
          <wp:inline distT="0" distB="0" distL="0" distR="0">
            <wp:extent cx="535350" cy="545590"/>
            <wp:effectExtent l="19050" t="0" r="0" b="0"/>
            <wp:docPr id="4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903">
        <w:rPr>
          <w:rFonts w:ascii="Arial" w:hAnsi="Arial" w:cs="Arial"/>
        </w:rPr>
        <w:t xml:space="preserve"> </w:t>
      </w:r>
      <w:hyperlink r:id="rId48" w:history="1">
        <w:r w:rsidR="00177903" w:rsidRPr="0038374B">
          <w:rPr>
            <w:rStyle w:val="Hyperlink"/>
            <w:rFonts w:ascii="Arial" w:hAnsi="Arial" w:cs="Arial"/>
          </w:rPr>
          <w:t>www.teologiaeducacional.com.br</w:t>
        </w:r>
      </w:hyperlink>
    </w:p>
    <w:p w:rsid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</w:p>
    <w:p w:rsidR="00737CD7" w:rsidRP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</w:t>
      </w:r>
      <w:r w:rsidRPr="00737CD7">
        <w:rPr>
          <w:rFonts w:ascii="Arial" w:hAnsi="Arial" w:cs="Arial"/>
        </w:rPr>
        <w:t>r</w:t>
      </w:r>
      <w:proofErr w:type="gramEnd"/>
      <w:r w:rsidRPr="00737CD7">
        <w:rPr>
          <w:rFonts w:ascii="Arial" w:hAnsi="Arial" w:cs="Arial"/>
        </w:rPr>
        <w:t xml:space="preserve"> outros. O estudo dessas suposições não faz parte da teologia propriamente dita, mas é encontrada na </w:t>
      </w:r>
      <w:hyperlink r:id="rId49" w:tooltip="Filosofia da religiã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filosofia da religião</w:t>
        </w:r>
      </w:hyperlink>
      <w:r w:rsidRPr="00737CD7">
        <w:rPr>
          <w:rFonts w:ascii="Arial" w:hAnsi="Arial" w:cs="Arial"/>
        </w:rPr>
        <w:t>, e cada vez mais pela </w:t>
      </w:r>
      <w:hyperlink r:id="rId50" w:tooltip="Psicologia da religiã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psicologia da religião</w:t>
        </w:r>
      </w:hyperlink>
      <w:r w:rsidRPr="00737CD7">
        <w:rPr>
          <w:rFonts w:ascii="Arial" w:hAnsi="Arial" w:cs="Arial"/>
        </w:rPr>
        <w:t> e </w:t>
      </w:r>
      <w:proofErr w:type="spellStart"/>
      <w:r w:rsidRPr="00737CD7">
        <w:rPr>
          <w:rFonts w:ascii="Arial" w:hAnsi="Arial" w:cs="Arial"/>
        </w:rPr>
        <w:fldChar w:fldCharType="begin"/>
      </w:r>
      <w:r w:rsidRPr="00737CD7">
        <w:rPr>
          <w:rFonts w:ascii="Arial" w:hAnsi="Arial" w:cs="Arial"/>
        </w:rPr>
        <w:instrText xml:space="preserve"> HYPERLINK "https://pt.wikipedia.org/wiki/Neuroteologia" \o "Neuroteologia" </w:instrText>
      </w:r>
      <w:r w:rsidRPr="00737CD7">
        <w:rPr>
          <w:rFonts w:ascii="Arial" w:hAnsi="Arial" w:cs="Arial"/>
        </w:rPr>
        <w:fldChar w:fldCharType="separate"/>
      </w:r>
      <w:r w:rsidRPr="00737CD7">
        <w:rPr>
          <w:rStyle w:val="Hyperlink"/>
          <w:rFonts w:ascii="Arial" w:hAnsi="Arial" w:cs="Arial"/>
          <w:color w:val="auto"/>
          <w:u w:val="none"/>
        </w:rPr>
        <w:t>neuroteologia</w:t>
      </w:r>
      <w:proofErr w:type="spellEnd"/>
      <w:r w:rsidRPr="00737CD7">
        <w:rPr>
          <w:rFonts w:ascii="Arial" w:hAnsi="Arial" w:cs="Arial"/>
        </w:rPr>
        <w:fldChar w:fldCharType="end"/>
      </w:r>
      <w:r w:rsidRPr="00737CD7">
        <w:rPr>
          <w:rFonts w:ascii="Arial" w:hAnsi="Arial" w:cs="Arial"/>
        </w:rPr>
        <w:t>. A teologia então visa estruturar e compreender essas experiências e conceitos, e usá-los para derivar prescrições normativas para </w:t>
      </w:r>
      <w:hyperlink r:id="rId51" w:tooltip="Significado da vid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como viver nossas vidas</w:t>
        </w:r>
      </w:hyperlink>
      <w:r w:rsidRPr="00737CD7">
        <w:rPr>
          <w:rFonts w:ascii="Arial" w:hAnsi="Arial" w:cs="Arial"/>
        </w:rPr>
        <w:t>.</w:t>
      </w:r>
    </w:p>
    <w:p w:rsidR="00737CD7" w:rsidRP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</w:t>
      </w:r>
      <w:r w:rsidRPr="00737CD7">
        <w:rPr>
          <w:rFonts w:ascii="Arial" w:hAnsi="Arial" w:cs="Arial"/>
        </w:rPr>
        <w:t>teólogos usam várias formas de análise e argumentos (</w:t>
      </w:r>
      <w:hyperlink r:id="rId52" w:tooltip="Espiritualidade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empíricos</w:t>
        </w:r>
      </w:hyperlink>
      <w:r w:rsidRPr="00737CD7">
        <w:rPr>
          <w:rFonts w:ascii="Arial" w:hAnsi="Arial" w:cs="Arial"/>
        </w:rPr>
        <w:t>, </w:t>
      </w:r>
      <w:hyperlink r:id="rId53" w:tooltip="Filosofi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filosóficos</w:t>
        </w:r>
      </w:hyperlink>
      <w:r w:rsidRPr="00737CD7">
        <w:rPr>
          <w:rFonts w:ascii="Arial" w:hAnsi="Arial" w:cs="Arial"/>
        </w:rPr>
        <w:t>, </w:t>
      </w:r>
      <w:hyperlink r:id="rId54" w:tooltip="Etnografi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etnográficos</w:t>
        </w:r>
      </w:hyperlink>
      <w:r w:rsidRPr="00737CD7">
        <w:rPr>
          <w:rFonts w:ascii="Arial" w:hAnsi="Arial" w:cs="Arial"/>
        </w:rPr>
        <w:t>, </w:t>
      </w:r>
      <w:hyperlink r:id="rId55" w:tooltip="Históri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históricos</w:t>
        </w:r>
      </w:hyperlink>
      <w:r w:rsidRPr="00737CD7">
        <w:rPr>
          <w:rFonts w:ascii="Arial" w:hAnsi="Arial" w:cs="Arial"/>
        </w:rPr>
        <w:t>, etc., para ajudar a </w:t>
      </w:r>
      <w:hyperlink r:id="rId56" w:tooltip="Entender (página não existe)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compreender</w:t>
        </w:r>
      </w:hyperlink>
      <w:r w:rsidRPr="00737CD7">
        <w:rPr>
          <w:rFonts w:ascii="Arial" w:hAnsi="Arial" w:cs="Arial"/>
        </w:rPr>
        <w:t>, </w:t>
      </w:r>
      <w:hyperlink r:id="rId57" w:tooltip="Explicaçã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explicar</w:t>
        </w:r>
      </w:hyperlink>
      <w:r w:rsidRPr="00737CD7">
        <w:rPr>
          <w:rFonts w:ascii="Arial" w:hAnsi="Arial" w:cs="Arial"/>
        </w:rPr>
        <w:t>, testar, </w:t>
      </w:r>
      <w:hyperlink r:id="rId58" w:tooltip="Crític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criticar</w:t>
        </w:r>
      </w:hyperlink>
      <w:r w:rsidRPr="00737CD7">
        <w:rPr>
          <w:rFonts w:ascii="Arial" w:hAnsi="Arial" w:cs="Arial"/>
        </w:rPr>
        <w:t>, defender ou promover qualquer um dos inúmeros </w:t>
      </w:r>
      <w:hyperlink r:id="rId59" w:tooltip="Lista de tópicos religiosos (página não existe)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temas religiosos</w:t>
        </w:r>
      </w:hyperlink>
      <w:r w:rsidRPr="00737CD7">
        <w:rPr>
          <w:rFonts w:ascii="Arial" w:hAnsi="Arial" w:cs="Arial"/>
        </w:rPr>
        <w:t>. Como em </w:t>
      </w:r>
      <w:hyperlink r:id="rId60" w:tooltip="Metaétic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filosofia de ética</w:t>
        </w:r>
      </w:hyperlink>
      <w:r w:rsidRPr="00737CD7">
        <w:rPr>
          <w:rFonts w:ascii="Arial" w:hAnsi="Arial" w:cs="Arial"/>
        </w:rPr>
        <w:t> e </w:t>
      </w:r>
      <w:hyperlink r:id="rId61" w:tooltip="Jurisprudênci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jurisprudência</w:t>
        </w:r>
      </w:hyperlink>
      <w:r w:rsidRPr="00737CD7">
        <w:rPr>
          <w:rFonts w:ascii="Arial" w:hAnsi="Arial" w:cs="Arial"/>
        </w:rPr>
        <w:t>, os argumentos geralmente assumem a existência de questões previamente resolvidas, e desenvolvem-se fazendo analogias com elas para extrair novas inferências em novas situações.</w:t>
      </w:r>
    </w:p>
    <w:p w:rsid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 w:rsidRPr="00737CD7">
        <w:rPr>
          <w:rFonts w:ascii="Arial" w:hAnsi="Arial" w:cs="Arial"/>
        </w:rPr>
        <w:t>O estudo da teologia pode ajudar um teólogo a compreender melhor sua própria tradição religiosa, outra tradição religiosa, ou pode permitir que explorem a natureza da divindade sem referência a nenhuma tradição específica. A teologia pode ser usada para </w:t>
      </w:r>
      <w:hyperlink r:id="rId62" w:tooltip="Proselitism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proselitismo</w:t>
        </w:r>
      </w:hyperlink>
      <w:r w:rsidRPr="00737CD7">
        <w:rPr>
          <w:rFonts w:ascii="Arial" w:hAnsi="Arial" w:cs="Arial"/>
        </w:rPr>
        <w:t>, reforma, ou </w:t>
      </w:r>
      <w:hyperlink r:id="rId63" w:tooltip="Apologétic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apologética</w:t>
        </w:r>
      </w:hyperlink>
      <w:r w:rsidRPr="00737CD7">
        <w:rPr>
          <w:rFonts w:ascii="Arial" w:hAnsi="Arial" w:cs="Arial"/>
        </w:rPr>
        <w:t> a uma tradição religiosa, ou pode ser usado para comparar religiões, desafiar (por exemplo, </w:t>
      </w:r>
      <w:hyperlink r:id="rId64" w:tooltip="Crítica bíblica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crítica bíblica</w:t>
        </w:r>
      </w:hyperlink>
      <w:r w:rsidRPr="00737CD7">
        <w:rPr>
          <w:rFonts w:ascii="Arial" w:hAnsi="Arial" w:cs="Arial"/>
        </w:rPr>
        <w:t>), ou oposição (por exemplo, </w:t>
      </w:r>
      <w:hyperlink r:id="rId65" w:tooltip="Irreligiã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irreligião</w:t>
        </w:r>
      </w:hyperlink>
      <w:r w:rsidRPr="00737CD7">
        <w:rPr>
          <w:rFonts w:ascii="Arial" w:hAnsi="Arial" w:cs="Arial"/>
        </w:rPr>
        <w:t>) a uma tradição religiosa ou </w:t>
      </w:r>
      <w:hyperlink r:id="rId66" w:tooltip="Visão de mundo" w:history="1">
        <w:r w:rsidRPr="00737CD7">
          <w:rPr>
            <w:rStyle w:val="Hyperlink"/>
            <w:rFonts w:ascii="Arial" w:hAnsi="Arial" w:cs="Arial"/>
            <w:color w:val="auto"/>
            <w:u w:val="none"/>
          </w:rPr>
          <w:t>visão de mundo</w:t>
        </w:r>
      </w:hyperlink>
      <w:r w:rsidRPr="00737CD7">
        <w:rPr>
          <w:rFonts w:ascii="Arial" w:hAnsi="Arial" w:cs="Arial"/>
        </w:rPr>
        <w:t>.</w:t>
      </w:r>
    </w:p>
    <w:p w:rsidR="00737CD7" w:rsidRPr="00737CD7" w:rsidRDefault="00737CD7" w:rsidP="00737CD7">
      <w:pPr>
        <w:pStyle w:val="NormalWeb"/>
        <w:shd w:val="clear" w:color="auto" w:fill="FFFFFF"/>
        <w:spacing w:before="120" w:beforeAutospacing="0" w:after="12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37CD7">
        <w:rPr>
          <w:rFonts w:ascii="Arial" w:hAnsi="Arial" w:cs="Arial"/>
        </w:rPr>
        <w:t xml:space="preserve">A teologia também pode ajudar um teólogo a abordar alguma situação ou necessidade atual através de uma tradição religiosa, ou para explorar possíveis formas de interpretar o mundo. </w:t>
      </w:r>
    </w:p>
    <w:p w:rsidR="00737CD7" w:rsidRDefault="00737CD7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9EA" w:rsidRDefault="00F759EA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O estudo dirigido de introdução a teologia utiliza a bíblia de Jerusalém, pois essa é uma das que mais se aproxima dos escritos antigos.</w:t>
      </w:r>
    </w:p>
    <w:p w:rsidR="00241DA9" w:rsidRDefault="00F759EA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Na introdução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 teologia aprofundaremos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no costumes dos povos hebreus, nas inspirações através do Espírito Santo que os profetas tiveram para escreverem a palavra de Deus e a formação do Canon bíblico que é utilizado no mundo atual. Aprofundaremos nas tradições utilizadas pelo cristianismo.</w:t>
      </w:r>
    </w:p>
    <w:p w:rsidR="00F759EA" w:rsidRDefault="00F759EA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A teologia é importante nos dias atuais para resgatar a essência da magnitude de Deus em nossa vida, já que o mundo tem olhar para o capitalismo e consumismo das coisas materiais.</w:t>
      </w:r>
    </w:p>
    <w:p w:rsidR="00F759EA" w:rsidRDefault="00326BBE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>Estamos a caminho da perfeição divina a cada dia que passa, onde procuramos participar da promessa de vida plena junto de Cristo ressuscitado,</w:t>
      </w:r>
      <w:r w:rsidR="00F759E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vida em abundância que o próprio Jesus pregou quando andou pela terra em sua forma humana, deixando para nós a esperança de sermos convidados a partilhar o amor de Deus.</w:t>
      </w:r>
    </w:p>
    <w:p w:rsidR="00326BBE" w:rsidRDefault="00326BBE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Faremos uma viagem de conhecimento junto dos povos hebreus, dos cristãos primitivos, da formação das primeiras igrejas nos primeiros séculos,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 historia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da igreja da idade antiga, média e idade contemporânea.</w:t>
      </w:r>
    </w:p>
    <w:p w:rsidR="00326BBE" w:rsidRDefault="00326BBE" w:rsidP="00737CD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 </w:t>
      </w:r>
      <w:r w:rsidRPr="00326BBE">
        <w:rPr>
          <w:rFonts w:ascii="Arial" w:eastAsia="Times New Roman" w:hAnsi="Arial" w:cs="Arial"/>
          <w:sz w:val="24"/>
          <w:szCs w:val="24"/>
          <w:lang w:eastAsia="pt-BR"/>
        </w:rPr>
        <w:drawing>
          <wp:inline distT="0" distB="0" distL="0" distR="0">
            <wp:extent cx="535350" cy="545590"/>
            <wp:effectExtent l="19050" t="0" r="0" b="0"/>
            <wp:docPr id="6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79" cy="548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7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hyperlink r:id="rId67" w:history="1">
        <w:r w:rsidR="00177903" w:rsidRPr="0038374B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  <w:r w:rsidR="0017790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26BBE" w:rsidRDefault="00326BBE" w:rsidP="00326BBE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6BBE" w:rsidRPr="00EE611B" w:rsidRDefault="00326BBE" w:rsidP="00326BBE">
      <w:pPr>
        <w:shd w:val="clear" w:color="auto" w:fill="FFFFFF"/>
        <w:spacing w:before="120" w:after="12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que tenhamos a fé mais sólida, mais firme e com propósito de amor ao próximo em sua amplitude e magnitude, conseguindo enxergar Deus em todas as criaturas que caminha na terra e a importância de cada um de nós para o senhor.  </w:t>
      </w:r>
    </w:p>
    <w:p w:rsidR="00EE611B" w:rsidRPr="00737CD7" w:rsidRDefault="00EE611B" w:rsidP="00737CD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611B" w:rsidRPr="00D33A91" w:rsidRDefault="00EE611B" w:rsidP="00737CD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33A91" w:rsidRDefault="00D33A91" w:rsidP="00737CD7">
      <w:pPr>
        <w:jc w:val="both"/>
        <w:rPr>
          <w:rFonts w:ascii="Arial" w:hAnsi="Arial" w:cs="Arial"/>
          <w:sz w:val="24"/>
          <w:szCs w:val="24"/>
        </w:rPr>
      </w:pPr>
    </w:p>
    <w:p w:rsidR="00177903" w:rsidRDefault="00177903" w:rsidP="00737CD7">
      <w:pPr>
        <w:jc w:val="both"/>
        <w:rPr>
          <w:rFonts w:ascii="Arial" w:hAnsi="Arial" w:cs="Arial"/>
          <w:sz w:val="24"/>
          <w:szCs w:val="24"/>
        </w:rPr>
      </w:pPr>
    </w:p>
    <w:p w:rsidR="00177903" w:rsidRPr="00177903" w:rsidRDefault="00177903" w:rsidP="00737C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Fontes:</w:t>
      </w:r>
    </w:p>
    <w:p w:rsidR="00177903" w:rsidRDefault="00177903" w:rsidP="00737CD7">
      <w:pPr>
        <w:jc w:val="both"/>
        <w:rPr>
          <w:rFonts w:ascii="Arial" w:hAnsi="Arial" w:cs="Arial"/>
          <w:sz w:val="24"/>
          <w:szCs w:val="24"/>
        </w:rPr>
      </w:pPr>
      <w:hyperlink r:id="rId68" w:history="1">
        <w:r w:rsidRPr="00177903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https://pt.wikipedia.org/wiki/Teologia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acesso</w:t>
      </w:r>
      <w:proofErr w:type="gramEnd"/>
      <w:r>
        <w:rPr>
          <w:rFonts w:ascii="Arial" w:hAnsi="Arial" w:cs="Arial"/>
          <w:sz w:val="24"/>
          <w:szCs w:val="24"/>
        </w:rPr>
        <w:t xml:space="preserve"> em: 24/04/2021</w:t>
      </w:r>
    </w:p>
    <w:p w:rsidR="00177903" w:rsidRPr="00737CD7" w:rsidRDefault="00177903" w:rsidP="00737CD7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Biblia</w:t>
      </w:r>
      <w:proofErr w:type="spellEnd"/>
      <w:r>
        <w:rPr>
          <w:rFonts w:ascii="Arial" w:hAnsi="Arial" w:cs="Arial"/>
          <w:sz w:val="24"/>
          <w:szCs w:val="24"/>
        </w:rPr>
        <w:t xml:space="preserve"> Jerusalém, Editora </w:t>
      </w:r>
      <w:proofErr w:type="spellStart"/>
      <w:r>
        <w:rPr>
          <w:rFonts w:ascii="Arial" w:hAnsi="Arial" w:cs="Arial"/>
          <w:sz w:val="24"/>
          <w:szCs w:val="24"/>
        </w:rPr>
        <w:t>Paulus</w:t>
      </w:r>
      <w:proofErr w:type="spellEnd"/>
      <w:r>
        <w:rPr>
          <w:rFonts w:ascii="Arial" w:hAnsi="Arial" w:cs="Arial"/>
          <w:sz w:val="24"/>
          <w:szCs w:val="24"/>
        </w:rPr>
        <w:t xml:space="preserve">. 12ª reimpressão. </w:t>
      </w:r>
    </w:p>
    <w:sectPr w:rsidR="00177903" w:rsidRPr="00737CD7" w:rsidSect="00486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E22C5"/>
    <w:multiLevelType w:val="multilevel"/>
    <w:tmpl w:val="1FAEC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329D8"/>
    <w:multiLevelType w:val="multilevel"/>
    <w:tmpl w:val="02B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725F8"/>
    <w:multiLevelType w:val="multilevel"/>
    <w:tmpl w:val="CBCA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33A91"/>
    <w:rsid w:val="00177903"/>
    <w:rsid w:val="00241DA9"/>
    <w:rsid w:val="00326BBE"/>
    <w:rsid w:val="00486FEB"/>
    <w:rsid w:val="00645BBB"/>
    <w:rsid w:val="0069441F"/>
    <w:rsid w:val="00737CD7"/>
    <w:rsid w:val="00D33A91"/>
    <w:rsid w:val="00EE611B"/>
    <w:rsid w:val="00F7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F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3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A9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E611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9243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01537">
                      <w:marLeft w:val="22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t.wikipedia.org/wiki/Cristianismo" TargetMode="External"/><Relationship Id="rId18" Type="http://schemas.openxmlformats.org/officeDocument/2006/relationships/hyperlink" Target="https://pt.wikipedia.org/wiki/A_Rep%C3%BAblica" TargetMode="External"/><Relationship Id="rId26" Type="http://schemas.openxmlformats.org/officeDocument/2006/relationships/hyperlink" Target="https://pt.wikipedia.org/wiki/Santo_Agostinho" TargetMode="External"/><Relationship Id="rId39" Type="http://schemas.openxmlformats.org/officeDocument/2006/relationships/hyperlink" Target="https://pt.wikipedia.org/wiki/Teologia_dogm%C3%A1tica" TargetMode="External"/><Relationship Id="rId21" Type="http://schemas.openxmlformats.org/officeDocument/2006/relationships/hyperlink" Target="https://pt.wikipedia.org/wiki/Filosofia" TargetMode="External"/><Relationship Id="rId34" Type="http://schemas.openxmlformats.org/officeDocument/2006/relationships/hyperlink" Target="https://pt.wikipedia.org/wiki/Gottfried_Wilhelm_Leibniz" TargetMode="External"/><Relationship Id="rId42" Type="http://schemas.openxmlformats.org/officeDocument/2006/relationships/hyperlink" Target="https://pt.wikipedia.org/wiki/Latino" TargetMode="External"/><Relationship Id="rId47" Type="http://schemas.openxmlformats.org/officeDocument/2006/relationships/hyperlink" Target="https://pt.wikipedia.org/wiki/Constru%C3%A7%C3%A3o_social" TargetMode="External"/><Relationship Id="rId50" Type="http://schemas.openxmlformats.org/officeDocument/2006/relationships/hyperlink" Target="https://pt.wikipedia.org/wiki/Psicologia_da_religi%C3%A3o" TargetMode="External"/><Relationship Id="rId55" Type="http://schemas.openxmlformats.org/officeDocument/2006/relationships/hyperlink" Target="https://pt.wikipedia.org/wiki/Hist%C3%B3ria" TargetMode="External"/><Relationship Id="rId63" Type="http://schemas.openxmlformats.org/officeDocument/2006/relationships/hyperlink" Target="https://pt.wikipedia.org/wiki/Apolog%C3%A9tica" TargetMode="External"/><Relationship Id="rId68" Type="http://schemas.openxmlformats.org/officeDocument/2006/relationships/hyperlink" Target="https://pt.wikipedia.org/wiki/Teologia" TargetMode="External"/><Relationship Id="rId7" Type="http://schemas.openxmlformats.org/officeDocument/2006/relationships/hyperlink" Target="https://pt.wikipedia.org/wiki/L%C3%ADngua_greg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.wikipedia.org/wiki/Karl_Barth" TargetMode="External"/><Relationship Id="rId29" Type="http://schemas.openxmlformats.org/officeDocument/2006/relationships/hyperlink" Target="https://pt.wikipedia.org/wiki/Pol%C3%ADtic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ologiaeducacional.com.br" TargetMode="External"/><Relationship Id="rId11" Type="http://schemas.openxmlformats.org/officeDocument/2006/relationships/hyperlink" Target="https://pt.wikipedia.org/wiki/Cristianismo" TargetMode="External"/><Relationship Id="rId24" Type="http://schemas.openxmlformats.org/officeDocument/2006/relationships/hyperlink" Target="https://pt.wikipedia.org/wiki/Filosofia" TargetMode="External"/><Relationship Id="rId32" Type="http://schemas.openxmlformats.org/officeDocument/2006/relationships/hyperlink" Target="https://pt.wikipedia.org/wiki/Teodiceia" TargetMode="External"/><Relationship Id="rId37" Type="http://schemas.openxmlformats.org/officeDocument/2006/relationships/hyperlink" Target="https://pt.wikipedia.org/wiki/Tradi%C3%A7%C3%A3o_crist%C3%A3" TargetMode="External"/><Relationship Id="rId40" Type="http://schemas.openxmlformats.org/officeDocument/2006/relationships/hyperlink" Target="https://pt.wikipedia.org/w/index.php?title=Teologia_p%C3%B3s-moderna&amp;action=edit&amp;redlink=1" TargetMode="External"/><Relationship Id="rId45" Type="http://schemas.openxmlformats.org/officeDocument/2006/relationships/hyperlink" Target="https://pt.wikipedia.org/wiki/Sobrenatural" TargetMode="External"/><Relationship Id="rId53" Type="http://schemas.openxmlformats.org/officeDocument/2006/relationships/hyperlink" Target="https://pt.wikipedia.org/wiki/Filosofia" TargetMode="External"/><Relationship Id="rId58" Type="http://schemas.openxmlformats.org/officeDocument/2006/relationships/hyperlink" Target="https://pt.wikipedia.org/wiki/Cr%C3%ADtica" TargetMode="External"/><Relationship Id="rId66" Type="http://schemas.openxmlformats.org/officeDocument/2006/relationships/hyperlink" Target="https://pt.wikipedia.org/wiki/Vis%C3%A3o_de_mund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t.wikipedia.org/wiki/Su%C3%AD%C3%A7a" TargetMode="External"/><Relationship Id="rId23" Type="http://schemas.openxmlformats.org/officeDocument/2006/relationships/hyperlink" Target="https://pt.wikipedia.org/wiki/Mitologia" TargetMode="External"/><Relationship Id="rId28" Type="http://schemas.openxmlformats.org/officeDocument/2006/relationships/hyperlink" Target="https://pt.wikipedia.org/wiki/Marco_Ter%C3%AAncio_Varr%C3%A3o" TargetMode="External"/><Relationship Id="rId36" Type="http://schemas.openxmlformats.org/officeDocument/2006/relationships/hyperlink" Target="https://pt.wikipedia.org/wiki/Bem" TargetMode="External"/><Relationship Id="rId49" Type="http://schemas.openxmlformats.org/officeDocument/2006/relationships/hyperlink" Target="https://pt.wikipedia.org/wiki/Filosofia_da_religi%C3%A3o" TargetMode="External"/><Relationship Id="rId57" Type="http://schemas.openxmlformats.org/officeDocument/2006/relationships/hyperlink" Target="https://pt.wikipedia.org/wiki/Explica%C3%A7%C3%A3o" TargetMode="External"/><Relationship Id="rId61" Type="http://schemas.openxmlformats.org/officeDocument/2006/relationships/hyperlink" Target="https://pt.wikipedia.org/wiki/Jurisprud%C3%AAncia" TargetMode="External"/><Relationship Id="rId10" Type="http://schemas.openxmlformats.org/officeDocument/2006/relationships/hyperlink" Target="https://pt.wikipedia.org/wiki/Logos" TargetMode="External"/><Relationship Id="rId19" Type="http://schemas.openxmlformats.org/officeDocument/2006/relationships/hyperlink" Target="https://pt.wikipedia.org/wiki/Poesia" TargetMode="External"/><Relationship Id="rId31" Type="http://schemas.openxmlformats.org/officeDocument/2006/relationships/hyperlink" Target="http://www.teologiaeducacional.com.br" TargetMode="External"/><Relationship Id="rId44" Type="http://schemas.openxmlformats.org/officeDocument/2006/relationships/hyperlink" Target="https://pt.wikipedia.org/wiki/F%C3%ADsica" TargetMode="External"/><Relationship Id="rId52" Type="http://schemas.openxmlformats.org/officeDocument/2006/relationships/hyperlink" Target="https://pt.wikipedia.org/wiki/Espiritualidade" TargetMode="External"/><Relationship Id="rId60" Type="http://schemas.openxmlformats.org/officeDocument/2006/relationships/hyperlink" Target="https://pt.wikipedia.org/wiki/Meta%C3%A9tica" TargetMode="External"/><Relationship Id="rId65" Type="http://schemas.openxmlformats.org/officeDocument/2006/relationships/hyperlink" Target="https://pt.wikipedia.org/wiki/Irreligi%C3%A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t.wikipedia.org/wiki/Teologia" TargetMode="External"/><Relationship Id="rId14" Type="http://schemas.openxmlformats.org/officeDocument/2006/relationships/hyperlink" Target="https://pt.wikipedia.org/wiki/Protestantismo" TargetMode="External"/><Relationship Id="rId22" Type="http://schemas.openxmlformats.org/officeDocument/2006/relationships/hyperlink" Target="https://pt.wikipedia.org/wiki/Metaf%C3%ADsica" TargetMode="External"/><Relationship Id="rId27" Type="http://schemas.openxmlformats.org/officeDocument/2006/relationships/hyperlink" Target="https://pt.wikipedia.org/wiki/Teologia_natural" TargetMode="External"/><Relationship Id="rId30" Type="http://schemas.openxmlformats.org/officeDocument/2006/relationships/hyperlink" Target="https://pt.wikipedia.org/wiki/Filosofia" TargetMode="External"/><Relationship Id="rId35" Type="http://schemas.openxmlformats.org/officeDocument/2006/relationships/hyperlink" Target="https://pt.wikipedia.org/wiki/Mal" TargetMode="External"/><Relationship Id="rId43" Type="http://schemas.openxmlformats.org/officeDocument/2006/relationships/hyperlink" Target="https://pt.wikipedia.org/wiki/Divino" TargetMode="External"/><Relationship Id="rId48" Type="http://schemas.openxmlformats.org/officeDocument/2006/relationships/hyperlink" Target="http://www.teologiaeducacional.com.br" TargetMode="External"/><Relationship Id="rId56" Type="http://schemas.openxmlformats.org/officeDocument/2006/relationships/hyperlink" Target="https://pt.wikipedia.org/w/index.php?title=Entender&amp;action=edit&amp;redlink=1" TargetMode="External"/><Relationship Id="rId64" Type="http://schemas.openxmlformats.org/officeDocument/2006/relationships/hyperlink" Target="https://pt.wikipedia.org/wiki/Cr%C3%ADtica_b%C3%ADblic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pt.wikipedia.org/wiki/Teologia" TargetMode="External"/><Relationship Id="rId51" Type="http://schemas.openxmlformats.org/officeDocument/2006/relationships/hyperlink" Target="https://pt.wikipedia.org/wiki/Significado_da_vi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t.wikipedia.org/wiki/B%C3%ADblia" TargetMode="External"/><Relationship Id="rId17" Type="http://schemas.openxmlformats.org/officeDocument/2006/relationships/hyperlink" Target="https://pt.wikipedia.org/wiki/Plat%C3%A3o" TargetMode="External"/><Relationship Id="rId25" Type="http://schemas.openxmlformats.org/officeDocument/2006/relationships/hyperlink" Target="https://pt.wikipedia.org/wiki/Hes%C3%ADodo" TargetMode="External"/><Relationship Id="rId33" Type="http://schemas.openxmlformats.org/officeDocument/2006/relationships/hyperlink" Target="https://pt.wikipedia.org/wiki/S%C3%A9culo_XVIII" TargetMode="External"/><Relationship Id="rId38" Type="http://schemas.openxmlformats.org/officeDocument/2006/relationships/hyperlink" Target="https://pt.wikipedia.org/wiki/Teologia_sistem%C3%A1tica" TargetMode="External"/><Relationship Id="rId46" Type="http://schemas.openxmlformats.org/officeDocument/2006/relationships/hyperlink" Target="https://pt.wikipedia.org/wiki/Fenomenologia_(filosofia)" TargetMode="External"/><Relationship Id="rId59" Type="http://schemas.openxmlformats.org/officeDocument/2006/relationships/hyperlink" Target="https://pt.wikipedia.org/w/index.php?title=Lista_de_t%C3%B3picos_religiosos&amp;action=edit&amp;redlink=1" TargetMode="External"/><Relationship Id="rId67" Type="http://schemas.openxmlformats.org/officeDocument/2006/relationships/hyperlink" Target="http://www.teologiaeducacional.com.br" TargetMode="External"/><Relationship Id="rId20" Type="http://schemas.openxmlformats.org/officeDocument/2006/relationships/hyperlink" Target="https://pt.wikipedia.org/wiki/Arist%C3%B3teles" TargetMode="External"/><Relationship Id="rId41" Type="http://schemas.openxmlformats.org/officeDocument/2006/relationships/hyperlink" Target="https://pt.wikipedia.org/wiki/Agostinho_de_Hipona" TargetMode="External"/><Relationship Id="rId54" Type="http://schemas.openxmlformats.org/officeDocument/2006/relationships/hyperlink" Target="https://pt.wikipedia.org/wiki/Etnografia" TargetMode="External"/><Relationship Id="rId62" Type="http://schemas.openxmlformats.org/officeDocument/2006/relationships/hyperlink" Target="https://pt.wikipedia.org/wiki/Proselitismo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2016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2021-04-18T15:37:00Z</dcterms:created>
  <dcterms:modified xsi:type="dcterms:W3CDTF">2021-04-18T17:32:00Z</dcterms:modified>
</cp:coreProperties>
</file>